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机关科一级·二级·三级  口述标准解答集  下卷</w:t>
      </w:r>
    </w:p>
    <w:p>
      <w:r>
        <w:rPr>
          <w:rFonts w:ascii="宋体" w:hAnsi="宋体" w:eastAsia="宋体"/>
          <w:sz w:val="24"/>
        </w:rPr>
        <w:t>海上保安大学校海技研究会编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机关科一级·二级·三级  口述标准解答集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海上保安大学校海技研究会编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本书出售、求购地址：https://www.jiaokey.com/book/detail/40027232.html</w:t>
      </w:r>
    </w:p>
    <w:p>
      <w:r>
        <w:t>更多相关图书推荐：https://www.jiaokey.com</w:t>
      </w:r>
    </w:p>
    <w:p>
      <w:r>
        <w:t>海上保安大学校海技研究会编 其他作品：https://www.jiaokey.com/tag/海上保安大学校海技研究会编.html</w:t>
      </w:r>
    </w:p>
    <w:p>
      <w:r>
        <w:t>关键词搜索：https://www.jiaokey.com/tag/机关科一级·二级·三级  口述标准解答集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