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经济摩擦：日·米·欧にぉける依存と对抗</w:t>
      </w:r>
    </w:p>
    <w:p>
      <w:r>
        <w:rPr>
          <w:rFonts w:ascii="宋体" w:hAnsi="宋体" w:eastAsia="宋体"/>
          <w:sz w:val="24"/>
        </w:rPr>
        <w:t>多国籍企业研究会编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经济摩擦：日·米·欧にぉける依存と对抗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多国籍企业研究会编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文真堂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本书出售、求购地址：https://www.jiaokey.com/book/detail/40050416.html</w:t>
      </w:r>
    </w:p>
    <w:p>
      <w:r>
        <w:t>更多相关图书推荐：https://www.jiaokey.com</w:t>
      </w:r>
    </w:p>
    <w:p>
      <w:r>
        <w:t>多国籍企业研究会编 其他作品：https://www.jiaokey.com/tag/多国籍企业研究会编.html</w:t>
      </w:r>
    </w:p>
    <w:p>
      <w:r>
        <w:t>文真堂 出版图书：https://www.jiaokey.com/tag/文真堂.html</w:t>
      </w:r>
    </w:p>
    <w:p>
      <w:r>
        <w:t>关键词搜索：https://www.jiaokey.com/tag/经济摩擦：日·米·欧にぉける依存と对抗.html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