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战略管理：获取竞争优势核心概念、分析工具、案例</w:t>
      </w:r>
    </w:p>
    <w:p>
      <w:r>
        <w:rPr>
          <w:rFonts w:ascii="宋体" w:hAnsi="宋体" w:eastAsia="宋体"/>
          <w:sz w:val="24"/>
        </w:rPr>
        <w:t>（美）汤姆森二世（Thompson Jr，A.A.），（美）甘布尔（Gamble，J.E.），（美）斯迪克兰德（Strickland，A.J.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战略管理：获取竞争优势核心概念、分析工具、案例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（美）汤姆森二世（Thompson Jr，A.A.），（美）甘布尔（Gamble，J.E.），（美）斯迪克兰德（Strickland，A.J.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本书出售、求购地址：https://www.jiaokey.com/book/detail/40050751.html</w:t>
      </w:r>
    </w:p>
    <w:p>
      <w:r>
        <w:t>更多相关图书推荐：https://www.jiaokey.com</w:t>
      </w:r>
    </w:p>
    <w:p>
      <w:r>
        <w:t>（美）汤姆森二世（Thompson Jr，A.A.），（美）甘布尔（Gamble，J.E.），（美）斯迪克兰德（Strickland，A.J. 其他作品：https://www.jiaokey.com/tag/（美）汤姆森二世（Thompson Jr，A.A.），（美）甘布尔（Gamble，J.E.），（美）斯迪克兰德（Strickland，A.J..html</w:t>
      </w:r>
    </w:p>
    <w:p>
      <w:r>
        <w:t>清华大学出版社 出版图书：https://www.jiaokey.com/tag/清华大学出版社.html</w:t>
      </w:r>
    </w:p>
    <w:p>
      <w:r>
        <w:t>关键词搜索：https://www.jiaokey.com/tag/战略管理：获取竞争优势核心概念、分析工具、案例.html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