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地球时代に生きる日本：宪法と「国际贡献」</w:t>
      </w:r>
    </w:p>
    <w:p>
      <w:r>
        <w:rPr>
          <w:rFonts w:ascii="宋体" w:hAnsi="宋体" w:eastAsia="宋体"/>
          <w:sz w:val="24"/>
        </w:rPr>
        <w:t>坂本义和著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地球时代に生きる日本：宪法と「国际贡献」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本书出售、求购地址：https://www.jiaokey.com/book/detail/40051997.html</w:t>
      </w:r>
    </w:p>
    <w:p>
      <w:r>
        <w:t>更多相关图书推荐：https://www.jiaokey.com</w:t>
      </w:r>
    </w:p>
    <w:p>
      <w:r>
        <w:t>坂本义和著 其他作品：https://www.jiaokey.com/tag/坂本义和著.html</w:t>
      </w:r>
    </w:p>
    <w:p>
      <w:r>
        <w:t>岩波书店刊 出版图书：https://www.jiaokey.com/tag/岩波书店刊.html</w:t>
      </w:r>
    </w:p>
    <w:p>
      <w:r>
        <w:t>关键词搜索：https://www.jiaokey.com/tag/地球时代に生きる日本：宪法と「国际贡献」.html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