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酵母の一般研究法Ⅱ</w:t>
      </w:r>
    </w:p>
    <w:p>
      <w:r>
        <w:rPr>
          <w:rFonts w:ascii="宋体" w:hAnsi="宋体" w:eastAsia="宋体"/>
          <w:sz w:val="24"/>
        </w:rPr>
        <w:t>武田义人  中野政弘著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酵母の一般研究法Ⅱ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武田义人  中野政弘著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本书出售、求购地址：https://www.jiaokey.com/book/detail/40055575.html</w:t>
      </w:r>
    </w:p>
    <w:p>
      <w:r>
        <w:t>更多相关图书推荐：https://www.jiaokey.com</w:t>
      </w:r>
    </w:p>
    <w:p>
      <w:r>
        <w:t>武田义人  中野政弘著 其他作品：https://www.jiaokey.com/tag/武田义人  中野政弘著.html</w:t>
      </w:r>
    </w:p>
    <w:p>
      <w:r>
        <w:t>关键词搜索：https://www.jiaokey.com/tag/酵母の一般研究法Ⅱ.html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