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日本の高温劳动  その実態と对策</w:t>
      </w:r>
    </w:p>
    <w:p>
      <w:r>
        <w:rPr>
          <w:rFonts w:ascii="宋体" w:hAnsi="宋体" w:eastAsia="宋体"/>
          <w:sz w:val="24"/>
        </w:rPr>
        <w:t>齐藤一  三浦丰彦编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日本の高温劳动  その実態と对策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齐藤一  三浦丰彦编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劳动科学研究所出版部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本书出售、求购地址：https://www.jiaokey.com/book/detail/40056455.html</w:t>
      </w:r>
    </w:p>
    <w:p>
      <w:r>
        <w:t>更多相关图书推荐：https://www.jiaokey.com</w:t>
      </w:r>
    </w:p>
    <w:p>
      <w:r>
        <w:t>齐藤一  三浦丰彦编 其他作品：https://www.jiaokey.com/tag/齐藤一  三浦丰彦编.html</w:t>
      </w:r>
    </w:p>
    <w:p>
      <w:r>
        <w:t>劳动科学研究所出版部 出版图书：https://www.jiaokey.com/tag/劳动科学研究所出版部.html</w:t>
      </w:r>
    </w:p>
    <w:p>
      <w:r>
        <w:t>关键词搜索：https://www.jiaokey.com/tag/日本の高温劳动  その実態と对策.html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