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产业公害防止技术</w:t>
      </w:r>
    </w:p>
    <w:p>
      <w:r>
        <w:rPr>
          <w:rFonts w:ascii="宋体" w:hAnsi="宋体" w:eastAsia="宋体"/>
          <w:sz w:val="24"/>
        </w:rPr>
        <w:t>通商产业省工业技术院编集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产业公害防止技术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通商产业省工业技术院编集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  日本产业技术振兴协会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本书出售、求购地址：https://www.jiaokey.com/book/detail/40056549.html</w:t>
      </w:r>
    </w:p>
    <w:p>
      <w:r>
        <w:t>更多相关图书推荐：https://www.jiaokey.com</w:t>
      </w:r>
    </w:p>
    <w:p>
      <w:r>
        <w:t>通商产业省工业技术院编集 其他作品：https://www.jiaokey.com/tag/通商产业省工业技术院编集.html</w:t>
      </w:r>
    </w:p>
    <w:p>
      <w:r>
        <w:t>财团法人  日本产业技术振兴协会 出版图书：https://www.jiaokey.com/tag/财团法人  日本产业技术振兴协会.html</w:t>
      </w:r>
    </w:p>
    <w:p>
      <w:r>
        <w:t>关键词搜索：https://www.jiaokey.com/tag/产业公害防止技术.html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