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国际贸易の理论</w:t>
      </w:r>
    </w:p>
    <w:p>
      <w:r>
        <w:rPr>
          <w:rFonts w:ascii="宋体" w:hAnsi="宋体" w:eastAsia="宋体"/>
          <w:sz w:val="24"/>
        </w:rPr>
        <w:t>ポ一ル·ロビン·ル一ゲムン著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ポ一ル·ロビン·ル一ゲムン著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本书出售、求购地址：https://www.jiaokey.com/book/detail/40085517.html</w:t>
      </w:r>
    </w:p>
    <w:p>
      <w:r>
        <w:t>更多相关图书推荐：https://www.jiaokey.com</w:t>
      </w:r>
    </w:p>
    <w:p>
      <w:r>
        <w:t>ポ一ル·ロビン·ル一ゲムン著 其他作品：https://www.jiaokey.com/tag/ポ一ル·ロビン·ル一ゲムン著.html</w:t>
      </w:r>
    </w:p>
    <w:p>
      <w:r>
        <w:t>文真堂 出版图书：https://www.jiaokey.com/tag/文真堂.html</w:t>
      </w:r>
    </w:p>
    <w:p>
      <w:r>
        <w:t>关键词搜索：https://www.jiaokey.com/tag/国际贸易の理论.html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