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广告学原理和实务</w:t>
      </w:r>
    </w:p>
    <w:p>
      <w:r>
        <w:rPr>
          <w:rFonts w:ascii="宋体" w:hAnsi="宋体" w:eastAsia="宋体"/>
          <w:sz w:val="24"/>
        </w:rPr>
        <w:t>威廉·韦尔斯（William Wells），约翰·伯内特（John Burnett），桑德拉·莫里亚蒂（Sandra Moriarty）著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威廉·韦尔斯（William Wells），约翰·伯内特（John Burnett），桑德拉·莫里亚蒂（Sandra Moriarty）著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本书出售、求购地址：https://www.jiaokey.com/book/detail/40121377.html</w:t>
      </w:r>
    </w:p>
    <w:p>
      <w:r>
        <w:t>更多相关图书推荐：https://www.jiaokey.com</w:t>
      </w:r>
    </w:p>
    <w:p>
      <w:r>
        <w:t>威廉·韦尔斯（William Wells），约翰·伯内特（John Burnett），桑德拉·莫里亚蒂（Sandra Moriarty）著 其他作品：https://www.jiaokey.com/tag/威廉·韦尔斯（William Wells），约翰·伯内特（John Burnett），桑德拉·莫里亚蒂（Sandra Moriarty）著.html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关键词搜索：https://www.jiaokey.com/tag/广告学原理和实务.html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