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INDUCED DAMAGE IN OPTICAL MATERIALS ：1982</w:t>
      </w:r>
    </w:p>
    <w:p>
      <w:r>
        <w:rPr>
          <w:rFonts w:ascii="宋体" w:hAnsi="宋体" w:eastAsia="宋体"/>
          <w:sz w:val="24"/>
        </w:rPr>
        <w:t>HAROLD E.BENNETT  ARTHUR H.GUENTHER  DAVID MILAM  BRIAN E.NEWNAM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INDUCED DAMAGE IN OPTICAL MATERIALS ：1982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E.BENNETT  ARTHUR H.GUENTHER  DAVID MILAM  BRIAN E.NEWNAM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本书出售、求购地址：https://www.jiaokey.com/book/detail/40123231.html</w:t>
      </w:r>
    </w:p>
    <w:p>
      <w:r>
        <w:t>更多相关图书推荐：https://www.jiaokey.com</w:t>
      </w:r>
    </w:p>
    <w:p>
      <w:r>
        <w:t>HAROLD E.BENNETT  ARTHUR H.GUENTHER  DAVID MILAM  BRIAN E.NEWNAM 其他作品：https://www.jiaokey.com/tag/HAROLD E.BENNETT  ARTHUR H.GUENTHER  DAVID MILAM  BRIAN E.NEWNAM.html</w:t>
      </w:r>
    </w:p>
    <w:p>
      <w:r>
        <w:t>关键词搜索：https://www.jiaokey.com/tag/LASER INDUCED DAMAGE IN OPTICAL MATERIALS ：1982.html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