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</w:t>
      </w:r>
    </w:p>
    <w:p>
      <w:r>
        <w:rPr>
          <w:rFonts w:ascii="宋体" w:hAnsi="宋体" w:eastAsia="宋体"/>
          <w:sz w:val="24"/>
        </w:rPr>
        <w:t>卡尔·E·凯斯  雷·C·费尔著  吴汉洪改编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卡尔·E·凯斯  雷·C·费尔著  吴汉洪改编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本书出售、求购地址：https://www.jiaokey.com/book/detail/40132161.html</w:t>
      </w:r>
    </w:p>
    <w:p>
      <w:r>
        <w:t>更多相关图书推荐：https://www.jiaokey.com</w:t>
      </w:r>
    </w:p>
    <w:p>
      <w:r>
        <w:t>卡尔·E·凯斯  雷·C·费尔著  吴汉洪改编 其他作品：https://www.jiaokey.com/tag/卡尔·E·凯斯  雷·C·费尔著  吴汉洪改编.html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关键词搜索：https://www.jiaokey.com/tag/宏观经济学原理.html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