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OCTANE NUMBER REQUIREMENT TRENDS OF U.S.PASSENGER CARS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OCTANE NUMBER REQUIREMENT TRENDS OF U.S.PASSENGER CARS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本书出售、求购地址：https://www.jiaokey.com/book/detail/40165619.html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关键词搜索：https://www.jiaokey.com/tag/OCTANE NUMBER REQUIREMENT TRENDS OF U.S.PASSENGER CARS.html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