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三菱総研 VS.野村総研：21世纪へ挑战すゐ超头脑集团の最先端战略</w:t>
      </w:r>
    </w:p>
    <w:p>
      <w:r>
        <w:rPr>
          <w:rFonts w:ascii="宋体" w:hAnsi="宋体" w:eastAsia="宋体"/>
          <w:sz w:val="24"/>
        </w:rPr>
        <w:t>加藤大门著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三菱総研 VS.野村総研：21世纪へ挑战すゐ超头脑集团の最先端战略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加藤大门著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银行时评社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本书出售、求购地址：https://www.jiaokey.com/book/detail/40180671.html</w:t>
      </w:r>
    </w:p>
    <w:p>
      <w:r>
        <w:t>更多相关图书推荐：https://www.jiaokey.com</w:t>
      </w:r>
    </w:p>
    <w:p>
      <w:r>
        <w:t>加藤大门著 其他作品：https://www.jiaokey.com/tag/加藤大门著.html</w:t>
      </w:r>
    </w:p>
    <w:p>
      <w:r>
        <w:t>银行时评社 出版图书：https://www.jiaokey.com/tag/银行时评社.html</w:t>
      </w:r>
    </w:p>
    <w:p>
      <w:r>
        <w:t>关键词搜索：https://www.jiaokey.com/tag/三菱総研 VS.野村総研：21世纪へ挑战すゐ超头脑集团の最先端战略.html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