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日米关系の再构筑：协调と对立をこぇて</w:t>
      </w:r>
    </w:p>
    <w:p>
      <w:r>
        <w:rPr>
          <w:rFonts w:ascii="宋体" w:hAnsi="宋体" w:eastAsia="宋体"/>
          <w:sz w:val="24"/>
        </w:rPr>
        <w:t>大内浩·宫里政玄编著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日米关系の再构筑：协调と对立をこぇて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大内浩·宫里政玄编著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同文馆出版株式会社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本书出售、求购地址：https://www.jiaokey.com/book/detail/40188903.html</w:t>
      </w:r>
    </w:p>
    <w:p>
      <w:r>
        <w:t>更多相关图书推荐：https://www.jiaokey.com</w:t>
      </w:r>
    </w:p>
    <w:p>
      <w:r>
        <w:t>大内浩·宫里政玄编著 其他作品：https://www.jiaokey.com/tag/大内浩·宫里政玄编著.html</w:t>
      </w:r>
    </w:p>
    <w:p>
      <w:r>
        <w:t>同文馆出版株式会社 出版图书：https://www.jiaokey.com/tag/同文馆出版株式会社.html</w:t>
      </w:r>
    </w:p>
    <w:p>
      <w:r>
        <w:t>关键词搜索：https://www.jiaokey.com/tag/日米关系の再构筑：协调と对立をこぇて.html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