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间接侵略の危机</w:t>
      </w:r>
    </w:p>
    <w:p>
      <w:r>
        <w:rPr>
          <w:rFonts w:ascii="宋体" w:hAnsi="宋体" w:eastAsia="宋体"/>
          <w:sz w:val="24"/>
        </w:rPr>
        <w:t>河西徹夫  日高明著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间接侵略の危机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河西徹夫  日高明著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本书出售、求购地址：https://www.jiaokey.com/book/detail/40189013.html</w:t>
      </w:r>
    </w:p>
    <w:p>
      <w:r>
        <w:t>更多相关图书推荐：https://www.jiaokey.com</w:t>
      </w:r>
    </w:p>
    <w:p>
      <w:r>
        <w:t>河西徹夫  日高明著 其他作品：https://www.jiaokey.com/tag/河西徹夫  日高明著.html</w:t>
      </w:r>
    </w:p>
    <w:p>
      <w:r>
        <w:t>日本工业新闻社 出版图书：https://www.jiaokey.com/tag/日本工业新闻社.html</w:t>
      </w:r>
    </w:p>
    <w:p>
      <w:r>
        <w:t>关键词搜索：https://www.jiaokey.com/tag/间接侵略の危机.html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