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高龄化社会への総合政策</w:t>
      </w:r>
    </w:p>
    <w:p>
      <w:r>
        <w:rPr>
          <w:rFonts w:ascii="宋体" w:hAnsi="宋体" w:eastAsia="宋体"/>
          <w:sz w:val="24"/>
        </w:rPr>
        <w:t>植田政孝  纸野桂人  佐武弘章  船曳宏保编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高龄化社会への総合政策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植田政孝  纸野桂人  佐武弘章  船曳宏保编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本书出售、求购地址：https://www.jiaokey.com/book/detail/40189143.html</w:t>
      </w:r>
    </w:p>
    <w:p>
      <w:r>
        <w:t>更多相关图书推荐：https://www.jiaokey.com</w:t>
      </w:r>
    </w:p>
    <w:p>
      <w:r>
        <w:t>植田政孝  纸野桂人  佐武弘章  船曳宏保编 其他作品：https://www.jiaokey.com/tag/植田政孝  纸野桂人  佐武弘章  船曳宏保编.html</w:t>
      </w:r>
    </w:p>
    <w:p>
      <w:r>
        <w:t>新评论 出版图书：https://www.jiaokey.com/tag/新评论.html</w:t>
      </w:r>
    </w:p>
    <w:p>
      <w:r>
        <w:t>关键词搜索：https://www.jiaokey.com/tag/高龄化社会への総合政策.html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