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GATT TO TRIPS:THE AGREEMENT ON TRADE-RELATED ASPECTS OF INTELLECTUAL PROPERTY RIGHTS</w:t>
      </w:r>
    </w:p>
    <w:p>
      <w:r>
        <w:rPr>
          <w:rFonts w:ascii="宋体" w:hAnsi="宋体" w:eastAsia="宋体"/>
          <w:sz w:val="24"/>
        </w:rPr>
        <w:t>FRIEDRICH-KARL BEIER AND GERHARD SCHRICKER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GATT TO TRIPS:THE AGREEMENT ON TRADE-RELATED ASPECTS OF INTELLECTUAL PROPERTY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FRIEDRICH-KARL BEIER AND GERHARD SCHRICKER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本书出售、求购地址：https://www.jiaokey.com/book/detail/40254231.html</w:t>
      </w:r>
    </w:p>
    <w:p>
      <w:r>
        <w:t>更多相关图书推荐：https://www.jiaokey.com</w:t>
      </w:r>
    </w:p>
    <w:p>
      <w:r>
        <w:t>FRIEDRICH-KARL BEIER AND GERHARD SCHRICKER 其他作品：https://www.jiaokey.com/tag/FRIEDRICH-KARL BEIER AND GERHARD SCHRICKER.html</w:t>
      </w:r>
    </w:p>
    <w:p>
      <w:r>
        <w:t>VCH 出版图书：https://www.jiaokey.com/tag/VCH.html</w:t>
      </w:r>
    </w:p>
    <w:p>
      <w:r>
        <w:t>关键词搜索：https://www.jiaokey.com/tag/FROM GATT TO TRIPS:THE AGREEMENT ON TRADE-RELATED ASPECTS OF INTELLECTUAL PROPERTY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