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刑事過失論序説:過失犯における注意義務の内容</w:t>
      </w:r>
    </w:p>
    <w:p>
      <w:r>
        <w:rPr>
          <w:rFonts w:ascii="宋体" w:hAnsi="宋体" w:eastAsia="宋体"/>
          <w:sz w:val="24"/>
        </w:rPr>
        <w:t>古川伸彦著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刑事過失論序説:過失犯における注意義務の内容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古川伸彦著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本书出售、求购地址：https://www.jiaokey.com/book/detail/40258797.html</w:t>
      </w:r>
    </w:p>
    <w:p>
      <w:r>
        <w:t>更多相关图书推荐：https://www.jiaokey.com</w:t>
      </w:r>
    </w:p>
    <w:p>
      <w:r>
        <w:t>古川伸彦著 其他作品：https://www.jiaokey.com/tag/古川伸彦著.html</w:t>
      </w:r>
    </w:p>
    <w:p>
      <w:r>
        <w:t>成文堂 出版图书：https://www.jiaokey.com/tag/成文堂.html</w:t>
      </w:r>
    </w:p>
    <w:p>
      <w:r>
        <w:t>关键词搜索：https://www.jiaokey.com/tag/刑事過失論序説:過失犯における注意義務の内容.html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