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Geochronoology:Linking the Isotopic Record with Petrology and Textures  Geological Society Special Publication 220</w:t>
      </w:r>
    </w:p>
    <w:p>
      <w:r>
        <w:rPr>
          <w:rFonts w:ascii="宋体" w:hAnsi="宋体" w:eastAsia="宋体"/>
          <w:sz w:val="24"/>
        </w:rPr>
        <w:t>D.Vance W.Muller  L.M.Villa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Geochronoology:Linking the Isotopic Record with Petrology and Textures  Geological Society Special Publication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D.Vance W.Muller  L.M.Villa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本书出售、求购地址：https://www.jiaokey.com/book/detail/40298340.html</w:t>
      </w:r>
    </w:p>
    <w:p>
      <w:r>
        <w:t>更多相关图书推荐：https://www.jiaokey.com</w:t>
      </w:r>
    </w:p>
    <w:p>
      <w:r>
        <w:t>D.Vance W.Muller  L.M.Villa 其他作品：https://www.jiaokey.com/tag/D.Vance W.Muller  L.M.Villa.html</w:t>
      </w:r>
    </w:p>
    <w:p>
      <w:r>
        <w:t>关键词搜索：https://www.jiaokey.com/tag/Geochronoology:Linking the Isotopic Record with Petrology and Textures  Geological Society Special Publication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