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贯彻执行按劳分配的社会主义原则  蒙文</w:t>
      </w:r>
    </w:p>
    <w:p>
      <w:r>
        <w:rPr>
          <w:rFonts w:ascii="宋体" w:hAnsi="宋体" w:eastAsia="宋体"/>
          <w:sz w:val="24"/>
        </w:rPr>
        <w:t>《人民日报》特约评论员著；乌云巴图译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贯彻执行按劳分配的社会主义原则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《人民日报》特约评论员著；乌云巴图译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本书出售、求购地址：https://www.jiaokey.com/book/detail/40307124.html</w:t>
      </w:r>
    </w:p>
    <w:p>
      <w:r>
        <w:t>更多相关图书推荐：https://www.jiaokey.com</w:t>
      </w:r>
    </w:p>
    <w:p>
      <w:r>
        <w:t>《人民日报》特约评论员著；乌云巴图译 其他作品：https://www.jiaokey.com/tag/《人民日报》特约评论员著；乌云巴图译.html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关键词搜索：https://www.jiaokey.com/tag/贯彻执行按劳分配的社会主义原则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