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市场学通论  维吾尔文</w:t>
      </w:r>
    </w:p>
    <w:p>
      <w:r>
        <w:rPr>
          <w:rFonts w:ascii="宋体" w:hAnsi="宋体" w:eastAsia="宋体"/>
          <w:sz w:val="24"/>
        </w:rPr>
        <w:t>甘碧群，盛和鸣；阿不都拉·吾甫尔等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市场学通论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甘碧群，盛和鸣；阿不都拉·吾甫尔等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本书出售、求购地址：https://www.jiaokey.com/book/detail/40324829.html</w:t>
      </w:r>
    </w:p>
    <w:p>
      <w:r>
        <w:t>更多相关图书推荐：https://www.jiaokey.com</w:t>
      </w:r>
    </w:p>
    <w:p>
      <w:r>
        <w:t>甘碧群，盛和鸣；阿不都拉·吾甫尔等 其他作品：https://www.jiaokey.com/tag/甘碧群，盛和鸣；阿不都拉·吾甫尔等.html</w:t>
      </w:r>
    </w:p>
    <w:p>
      <w:r>
        <w:t>新疆大学出版社 出版图书：https://www.jiaokey.com/tag/新疆大学出版社.html</w:t>
      </w:r>
    </w:p>
    <w:p>
      <w:r>
        <w:t>关键词搜索：https://www.jiaokey.com/tag/市场学通论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