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INTERNATIONAL CONFERENCE ON ADVANCED TEXTILE MATERIALS &amp; MANUFACTURING TECHNOLOGY</w:t>
      </w:r>
    </w:p>
    <w:p>
      <w:r>
        <w:rPr>
          <w:rFonts w:ascii="宋体" w:hAnsi="宋体" w:eastAsia="宋体"/>
          <w:sz w:val="24"/>
        </w:rPr>
        <w:t>先进纺织材料与制备技术教育部重点实验室等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INTERNATIONAL CONFERENCE ON ADVANCED TEXTILE MATERIALS &amp; 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先进纺织材料与制备技术教育部重点实验室等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本书出售、求购地址：https://www.jiaokey.com/book/detail/40353789.html</w:t>
      </w:r>
    </w:p>
    <w:p>
      <w:r>
        <w:t>更多相关图书推荐：https://www.jiaokey.com</w:t>
      </w:r>
    </w:p>
    <w:p>
      <w:r>
        <w:t>先进纺织材料与制备技术教育部重点实验室等 其他作品：https://www.jiaokey.com/tag/先进纺织材料与制备技术教育部重点实验室等.html</w:t>
      </w:r>
    </w:p>
    <w:p>
      <w:r>
        <w:t>浙江大学出版社 出版图书：https://www.jiaokey.com/tag/浙江大学出版社.html</w:t>
      </w:r>
    </w:p>
    <w:p>
      <w:r>
        <w:t>关键词搜索：https://www.jiaokey.com/tag/PROCEEDINGS OF THE SECOND INTERNATIONAL CONFERENCE ON ADVANCED TEXTILE MATERIALS &amp; 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