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民族区域自治法问答  藏文</w:t>
      </w:r>
    </w:p>
    <w:p>
      <w:r>
        <w:rPr>
          <w:rFonts w:ascii="宋体" w:hAnsi="宋体" w:eastAsia="宋体"/>
          <w:sz w:val="24"/>
        </w:rPr>
        <w:t>沈浩编著；杨迦森，吴钰，孔宪岳，陈连超译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沈浩编著；杨迦森，吴钰，孔宪岳，陈连超译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本书出售、求购地址：https://www.jiaokey.com/book/detail/40363677.html</w:t>
      </w:r>
    </w:p>
    <w:p>
      <w:r>
        <w:t>更多相关图书推荐：https://www.jiaokey.com</w:t>
      </w:r>
    </w:p>
    <w:p>
      <w:r>
        <w:t>沈浩编著；杨迦森，吴钰，孔宪岳，陈连超译 其他作品：https://www.jiaokey.com/tag/沈浩编著；杨迦森，吴钰，孔宪岳，陈连超译.html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关键词搜索：https://www.jiaokey.com/tag/民族区域自治法问答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