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Line Design The Balancing of Mixed -Model Hybrid Assembly Lines With Genetic Algorithms</w:t>
      </w:r>
    </w:p>
    <w:p>
      <w:r>
        <w:rPr>
          <w:rFonts w:ascii="宋体" w:hAnsi="宋体" w:eastAsia="宋体"/>
          <w:sz w:val="24"/>
        </w:rPr>
        <w:t>Brahim Rekiek and Alain Delchambre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Line Design The Balancing of Mixed -Model Hybrid Assembly Lines With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Brahim Rekiek and Alain Delchambre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本书出售、求购地址：https://www.jiaokey.com/book/detail/40375406.html</w:t>
      </w:r>
    </w:p>
    <w:p>
      <w:r>
        <w:t>更多相关图书推荐：https://www.jiaokey.com</w:t>
      </w:r>
    </w:p>
    <w:p>
      <w:r>
        <w:t>Brahim Rekiek and Alain Delchambre 其他作品：https://www.jiaokey.com/tag/Brahim Rekiek and Alain Delchambre.html</w:t>
      </w:r>
    </w:p>
    <w:p>
      <w:r>
        <w:t>Spering-Verlag 出版图书：https://www.jiaokey.com/tag/Spering-Verlag.html</w:t>
      </w:r>
    </w:p>
    <w:p>
      <w:r>
        <w:t>关键词搜索：https://www.jiaokey.com/tag/Assembly Line Design The Balancing of Mixed -Model Hybrid Assembly Lines With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