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技術士試験u3000必須科目?選択＝経験問題の回答例</w:t>
      </w:r>
    </w:p>
    <w:p>
      <w:r>
        <w:rPr>
          <w:rFonts w:ascii="宋体" w:hAnsi="宋体" w:eastAsia="宋体"/>
          <w:sz w:val="24"/>
        </w:rPr>
        <w:t>土木技術研究会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技術士試験u3000必須科目?選択＝経験問題の回答例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土木技術研究会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近代図書株式会社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本书出售、求购地址：https://www.jiaokey.com/book/detail/40438701.html</w:t>
      </w:r>
    </w:p>
    <w:p>
      <w:r>
        <w:t>更多相关图书推荐：https://www.jiaokey.com</w:t>
      </w:r>
    </w:p>
    <w:p>
      <w:r>
        <w:t>土木技術研究会 其他作品：https://www.jiaokey.com/tag/土木技術研究会.html</w:t>
      </w:r>
    </w:p>
    <w:p>
      <w:r>
        <w:t>近代図書株式会社 出版图书：https://www.jiaokey.com/tag/近代図書株式会社.html</w:t>
      </w:r>
    </w:p>
    <w:p>
      <w:r>
        <w:t>关键词搜索：https://www.jiaokey.com/tag/技術士試験u3000必須科目?選択＝経験問題の回答例.html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