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〈新版〉金融法務の要点解説</w:t>
      </w:r>
    </w:p>
    <w:p>
      <w:r>
        <w:rPr>
          <w:rFonts w:ascii="宋体" w:hAnsi="宋体" w:eastAsia="宋体"/>
          <w:sz w:val="24"/>
        </w:rPr>
        <w:t>高橋延生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〈新版〉金融法務の要点解説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高橋延生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本书出售、求购地址：https://www.jiaokey.com/book/detail/40443567.html</w:t>
      </w:r>
    </w:p>
    <w:p>
      <w:r>
        <w:t>更多相关图书推荐：https://www.jiaokey.com</w:t>
      </w:r>
    </w:p>
    <w:p>
      <w:r>
        <w:t>高橋延生 其他作品：https://www.jiaokey.com/tag/高橋延生.html</w:t>
      </w:r>
    </w:p>
    <w:p>
      <w:r>
        <w:t>近代セールス社 出版图书：https://www.jiaokey.com/tag/近代セールス社.html</w:t>
      </w:r>
    </w:p>
    <w:p>
      <w:r>
        <w:t>关键词搜索：https://www.jiaokey.com/tag/〈新版〉金融法務の要点解説.html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