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経済取引と犯罪u3000詐欺、横領、背任を中心として</w:t>
      </w:r>
    </w:p>
    <w:p>
      <w:r>
        <w:rPr>
          <w:rFonts w:ascii="宋体" w:hAnsi="宋体" w:eastAsia="宋体"/>
          <w:sz w:val="24"/>
        </w:rPr>
        <w:t>藤木英雄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経済取引と犯罪u3000詐欺、横領、背任を中心として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藤木英雄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本书出售、求购地址：https://www.jiaokey.com/book/detail/40443580.html</w:t>
      </w:r>
    </w:p>
    <w:p>
      <w:r>
        <w:t>更多相关图书推荐：https://www.jiaokey.com</w:t>
      </w:r>
    </w:p>
    <w:p>
      <w:r>
        <w:t>藤木英雄 其他作品：https://www.jiaokey.com/tag/藤木英雄.html</w:t>
      </w:r>
    </w:p>
    <w:p>
      <w:r>
        <w:t>有斐閣双書 出版图书：https://www.jiaokey.com/tag/有斐閣双書.html</w:t>
      </w:r>
    </w:p>
    <w:p>
      <w:r>
        <w:t>关键词搜索：https://www.jiaokey.com/tag/経済取引と犯罪u3000詐欺、横領、背任を中心として.html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