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商法会計の実務u3000改訂版</w:t>
      </w:r>
    </w:p>
    <w:p>
      <w:r>
        <w:rPr>
          <w:rFonts w:ascii="宋体" w:hAnsi="宋体" w:eastAsia="宋体"/>
          <w:sz w:val="24"/>
        </w:rPr>
        <w:t>太田哲三事務所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商法会計の実務u3000改訂版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太田哲三事務所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本书出售、求购地址：https://www.jiaokey.com/book/detail/40443799.html</w:t>
      </w:r>
    </w:p>
    <w:p>
      <w:r>
        <w:t>更多相关图书推荐：https://www.jiaokey.com</w:t>
      </w:r>
    </w:p>
    <w:p>
      <w:r>
        <w:t>太田哲三事務所 其他作品：https://www.jiaokey.com/tag/太田哲三事務所.html</w:t>
      </w:r>
    </w:p>
    <w:p>
      <w:r>
        <w:t>中央経済社 出版图书：https://www.jiaokey.com/tag/中央経済社.html</w:t>
      </w:r>
    </w:p>
    <w:p>
      <w:r>
        <w:t>关键词搜索：https://www.jiaokey.com/tag/商法会計の実務u3000改訂版.html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