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改訂u3000近代経済学の諸問題u3000原論Ⅱテキスト</w:t>
      </w:r>
    </w:p>
    <w:p>
      <w:r>
        <w:rPr>
          <w:rFonts w:ascii="宋体" w:hAnsi="宋体" w:eastAsia="宋体"/>
          <w:sz w:val="24"/>
        </w:rPr>
        <w:t>建林正喜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改訂u3000近代経済学の諸問題u3000原論Ⅱテキスト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建林正喜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本书出售、求购地址：https://www.jiaokey.com/book/detail/40444922.html</w:t>
      </w:r>
    </w:p>
    <w:p>
      <w:r>
        <w:t>更多相关图书推荐：https://www.jiaokey.com</w:t>
      </w:r>
    </w:p>
    <w:p>
      <w:r>
        <w:t>建林正喜 其他作品：https://www.jiaokey.com/tag/建林正喜.html</w:t>
      </w:r>
    </w:p>
    <w:p>
      <w:r>
        <w:t>ミネルヴァ書房 出版图书：https://www.jiaokey.com/tag/ミネルヴァ書房.html</w:t>
      </w:r>
    </w:p>
    <w:p>
      <w:r>
        <w:t>关键词搜索：https://www.jiaokey.com/tag/改訂u3000近代経済学の諸問題u3000原論Ⅱテキスト.html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