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現代日本の経済政策u3000下巻</w:t>
      </w:r>
    </w:p>
    <w:p>
      <w:r>
        <w:rPr>
          <w:rFonts w:ascii="宋体" w:hAnsi="宋体" w:eastAsia="宋体"/>
          <w:sz w:val="24"/>
        </w:rPr>
        <w:t>北田芳治，相田利雄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現代日本の経済政策u3000下巻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北田芳治，相田利雄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本书出售、求购地址：https://www.jiaokey.com/book/detail/40444937.html</w:t>
      </w:r>
    </w:p>
    <w:p>
      <w:r>
        <w:t>更多相关图书推荐：https://www.jiaokey.com</w:t>
      </w:r>
    </w:p>
    <w:p>
      <w:r>
        <w:t>北田芳治，相田利雄 其他作品：https://www.jiaokey.com/tag/北田芳治，相田利雄.html</w:t>
      </w:r>
    </w:p>
    <w:p>
      <w:r>
        <w:t>大月書店 出版图书：https://www.jiaokey.com/tag/大月書店.html</w:t>
      </w:r>
    </w:p>
    <w:p>
      <w:r>
        <w:t>关键词搜索：https://www.jiaokey.com/tag/現代日本の経済政策u3000下巻.html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