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海上輸送革新と国際貿易</w:t>
      </w:r>
    </w:p>
    <w:p>
      <w:r>
        <w:rPr>
          <w:rFonts w:ascii="宋体" w:hAnsi="宋体" w:eastAsia="宋体"/>
          <w:sz w:val="24"/>
        </w:rPr>
        <w:t>吉田滋，高嶋健一，稲垣邦久，秋山知正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海上輸送革新と国際貿易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吉田滋，高嶋健一，稲垣邦久，秋山知正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日刊海事通信社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本书出售、求购地址：https://www.jiaokey.com/book/detail/40445465.html</w:t>
      </w:r>
    </w:p>
    <w:p>
      <w:r>
        <w:t>更多相关图书推荐：https://www.jiaokey.com</w:t>
      </w:r>
    </w:p>
    <w:p>
      <w:r>
        <w:t>吉田滋，高嶋健一，稲垣邦久，秋山知正 其他作品：https://www.jiaokey.com/tag/吉田滋，高嶋健一，稲垣邦久，秋山知正.html</w:t>
      </w:r>
    </w:p>
    <w:p>
      <w:r>
        <w:t>日刊海事通信社 出版图书：https://www.jiaokey.com/tag/日刊海事通信社.html</w:t>
      </w:r>
    </w:p>
    <w:p>
      <w:r>
        <w:t>关键词搜索：https://www.jiaokey.com/tag/海上輸送革新と国際貿易.html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