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基本国際経営戦略</w:t>
      </w:r>
    </w:p>
    <w:p>
      <w:r>
        <w:rPr>
          <w:rFonts w:ascii="宋体" w:hAnsi="宋体" w:eastAsia="宋体"/>
          <w:sz w:val="24"/>
        </w:rPr>
        <w:t>多国籍企業研究会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基本国際経営戦略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多国籍企業研究会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本书出售、求购地址：https://www.jiaokey.com/book/detail/40445646.html</w:t>
      </w:r>
    </w:p>
    <w:p>
      <w:r>
        <w:t>更多相关图书推荐：https://www.jiaokey.com</w:t>
      </w:r>
    </w:p>
    <w:p>
      <w:r>
        <w:t>多国籍企業研究会 其他作品：https://www.jiaokey.com/tag/多国籍企業研究会.html</w:t>
      </w:r>
    </w:p>
    <w:p>
      <w:r>
        <w:t>文眞堂 出版图书：https://www.jiaokey.com/tag/文眞堂.html</w:t>
      </w:r>
    </w:p>
    <w:p>
      <w:r>
        <w:t>关键词搜索：https://www.jiaokey.com/tag/基本国際経営戦略.html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