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前資本主義的構成体の諸問題</w:t>
      </w:r>
    </w:p>
    <w:p>
      <w:r>
        <w:rPr>
          <w:rFonts w:ascii="宋体" w:hAnsi="宋体" w:eastAsia="宋体"/>
          <w:sz w:val="24"/>
        </w:rPr>
        <w:t>福冨正実，一柳俊夫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前資本主義的構成体の諸問題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福冨正実，一柳俊夫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本书出售、求购地址：https://www.jiaokey.com/book/detail/40445808.html</w:t>
      </w:r>
    </w:p>
    <w:p>
      <w:r>
        <w:t>更多相关图书推荐：https://www.jiaokey.com</w:t>
      </w:r>
    </w:p>
    <w:p>
      <w:r>
        <w:t>福冨正実，一柳俊夫 其他作品：https://www.jiaokey.com/tag/福冨正実，一柳俊夫.html</w:t>
      </w:r>
    </w:p>
    <w:p>
      <w:r>
        <w:t>未来社 出版图书：https://www.jiaokey.com/tag/未来社.html</w:t>
      </w:r>
    </w:p>
    <w:p>
      <w:r>
        <w:t>关键词搜索：https://www.jiaokey.com/tag/前資本主義的構成体の諸問題.html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