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刑法事典</w:t>
      </w:r>
    </w:p>
    <w:p>
      <w:r>
        <w:rPr>
          <w:rFonts w:ascii="宋体" w:hAnsi="宋体" w:eastAsia="宋体"/>
          <w:sz w:val="24"/>
        </w:rPr>
        <w:t>青柳文雄，中谷瑾子，宮澤浩一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青柳文雄，中谷瑾子，宮澤浩一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立花書房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本书出售、求购地址：https://www.jiaokey.com/book/detail/40446752.html</w:t>
      </w:r>
    </w:p>
    <w:p>
      <w:r>
        <w:t>更多相关图书推荐：https://www.jiaokey.com</w:t>
      </w:r>
    </w:p>
    <w:p>
      <w:r>
        <w:t>青柳文雄，中谷瑾子，宮澤浩一 其他作品：https://www.jiaokey.com/tag/青柳文雄，中谷瑾子，宮澤浩一.html</w:t>
      </w:r>
    </w:p>
    <w:p>
      <w:r>
        <w:t>立花書房 出版图书：https://www.jiaokey.com/tag/立花書房.html</w:t>
      </w:r>
    </w:p>
    <w:p>
      <w:r>
        <w:t>关键词搜索：https://www.jiaokey.com/tag/刑法事典.html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