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やさしい会社のつくり方u3000その手続き方法と要点</w:t>
      </w:r>
    </w:p>
    <w:p>
      <w:r>
        <w:rPr>
          <w:rFonts w:ascii="宋体" w:hAnsi="宋体" w:eastAsia="宋体"/>
          <w:sz w:val="24"/>
        </w:rPr>
        <w:t>河内博吉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やさしい会社のつくり方u3000その手続き方法と要点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河内博吉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本书出售、求购地址：https://www.jiaokey.com/book/detail/40447429.html</w:t>
      </w:r>
    </w:p>
    <w:p>
      <w:r>
        <w:t>更多相关图书推荐：https://www.jiaokey.com</w:t>
      </w:r>
    </w:p>
    <w:p>
      <w:r>
        <w:t>河内博吉 其他作品：https://www.jiaokey.com/tag/河内博吉.html</w:t>
      </w:r>
    </w:p>
    <w:p>
      <w:r>
        <w:t>原書房 出版图书：https://www.jiaokey.com/tag/原書房.html</w:t>
      </w:r>
    </w:p>
    <w:p>
      <w:r>
        <w:t>关键词搜索：https://www.jiaokey.com/tag/やさしい会社のつくり方u3000その手続き方法と要点.html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