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小説霊感商人 2 問題小説</w:t>
      </w:r>
    </w:p>
    <w:p>
      <w:r>
        <w:rPr>
          <w:rFonts w:ascii="宋体" w:hAnsi="宋体" w:eastAsia="宋体"/>
          <w:sz w:val="24"/>
        </w:rPr>
        <w:t>白竜仁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小説霊感商人 2 問題小説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白竜仁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出版科学総合研究所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本书出售、求购地址：https://www.jiaokey.com/book/detail/40465744.html</w:t>
      </w:r>
    </w:p>
    <w:p>
      <w:r>
        <w:t>更多相关图书推荐：https://www.jiaokey.com</w:t>
      </w:r>
    </w:p>
    <w:p>
      <w:r>
        <w:t>白竜仁 其他作品：https://www.jiaokey.com/tag/白竜仁.html</w:t>
      </w:r>
    </w:p>
    <w:p>
      <w:r>
        <w:t>出版科学総合研究所 出版图书：https://www.jiaokey.com/tag/出版科学総合研究所.html</w:t>
      </w:r>
    </w:p>
    <w:p>
      <w:r>
        <w:t>关键词搜索：https://www.jiaokey.com/tag/小説霊感商人 2 問題小説.html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