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GAAP 1999:INTERPRETATION AND APPLICATION OF GENERALLY ACCEPTED ACCOUNTING PRINCIPLES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GAAP 1999:INTERPRETATION AND APPLICATION OF GENERALLY ACCEPTED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关键词搜索：https://www.jiaokey.com/tag/WILEY GAAP 1999:INTERPRETATION AND APPLICATION OF GENERALLY ACCEPTED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