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亭主を長持ちさせる法</w:t>
      </w:r>
    </w:p>
    <w:p>
      <w:r>
        <w:rPr>
          <w:rFonts w:ascii="宋体" w:hAnsi="宋体" w:eastAsia="宋体"/>
          <w:sz w:val="24"/>
        </w:rPr>
        <w:t>石垣純二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亭主を長持ちさせる法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石垣純二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文化服装学院出版局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本书出售、求购地址：https://www.jiaokey.com/book/detail/40516147.html</w:t>
      </w:r>
    </w:p>
    <w:p>
      <w:r>
        <w:t>更多相关图书推荐：https://www.jiaokey.com</w:t>
      </w:r>
    </w:p>
    <w:p>
      <w:r>
        <w:t>石垣純二 其他作品：https://www.jiaokey.com/tag/石垣純二.html</w:t>
      </w:r>
    </w:p>
    <w:p>
      <w:r>
        <w:t>文化服装学院出版局 出版图书：https://www.jiaokey.com/tag/文化服装学院出版局.html</w:t>
      </w:r>
    </w:p>
    <w:p>
      <w:r>
        <w:t>关键词搜索：https://www.jiaokey.com/tag/亭主を長持ちさせる法.html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