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AGAINST THE CORPORATE WALL CASES IN BUSINESS AND SOCIETY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AGAINST THE CORPORATE WALL CASES IN BUSINESS AND SOCIETY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本书出售、求购地址：https://www.jiaokey.com/book/detail/40523318.html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关键词搜索：https://www.jiaokey.com/tag/UP AGAINST THE CORPORATE WALL CASES IN BUSINESS AND SOCIETY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