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財務諸表の注記とその活かし方</w:t>
      </w:r>
    </w:p>
    <w:p>
      <w:r>
        <w:rPr>
          <w:rFonts w:ascii="宋体" w:hAnsi="宋体" w:eastAsia="宋体"/>
          <w:sz w:val="24"/>
        </w:rPr>
        <w:t>山上一夫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財務諸表の注記とその活かし方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山上一夫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税務研究会出版局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本书出售、求购地址：https://www.jiaokey.com/book/detail/40535172.html</w:t>
      </w:r>
    </w:p>
    <w:p>
      <w:r>
        <w:t>更多相关图书推荐：https://www.jiaokey.com</w:t>
      </w:r>
    </w:p>
    <w:p>
      <w:r>
        <w:t>山上一夫 其他作品：https://www.jiaokey.com/tag/山上一夫.html</w:t>
      </w:r>
    </w:p>
    <w:p>
      <w:r>
        <w:t>税務研究会出版局 出版图书：https://www.jiaokey.com/tag/税務研究会出版局.html</w:t>
      </w:r>
    </w:p>
    <w:p>
      <w:r>
        <w:t>关键词搜索：https://www.jiaokey.com/tag/財務諸表の注記とその活かし方.html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