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円二色性スペクトルーー有機立体化学への応用</w:t>
      </w:r>
    </w:p>
    <w:p>
      <w:r>
        <w:rPr>
          <w:rFonts w:ascii="宋体" w:hAnsi="宋体" w:eastAsia="宋体"/>
          <w:sz w:val="24"/>
        </w:rPr>
        <w:t>原田宣之?中西香爾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円二色性スペクトルーー有機立体化学への応用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原田宣之?中西香爾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本书出售、求购地址：https://www.jiaokey.com/book/detail/40574040.html</w:t>
      </w:r>
    </w:p>
    <w:p>
      <w:r>
        <w:t>更多相关图书推荐：https://www.jiaokey.com</w:t>
      </w:r>
    </w:p>
    <w:p>
      <w:r>
        <w:t>原田宣之?中西香爾 其他作品：https://www.jiaokey.com/tag/原田宣之?中西香爾.html</w:t>
      </w:r>
    </w:p>
    <w:p>
      <w:r>
        <w:t>東京化学同人 出版图书：https://www.jiaokey.com/tag/東京化学同人.html</w:t>
      </w:r>
    </w:p>
    <w:p>
      <w:r>
        <w:t>关键词搜索：https://www.jiaokey.com/tag/円二色性スペクトルーー有機立体化学への応用.html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