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自己を生きる:人生において何を実現すべきか.第2版</w:t>
      </w:r>
    </w:p>
    <w:p>
      <w:r>
        <w:rPr>
          <w:rFonts w:ascii="宋体" w:hAnsi="宋体" w:eastAsia="宋体"/>
          <w:sz w:val="24"/>
        </w:rPr>
        <w:t>鶴巻敏夫著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自己を生きる:人生において何を実現すべきか.第2版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鶴巻敏夫著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本书出售、求购地址：https://www.jiaokey.com/book/detail/40599495.html</w:t>
      </w:r>
    </w:p>
    <w:p>
      <w:r>
        <w:t>更多相关图书推荐：https://www.jiaokey.com</w:t>
      </w:r>
    </w:p>
    <w:p>
      <w:r>
        <w:t>鶴巻敏夫著 其他作品：https://www.jiaokey.com/tag/鶴巻敏夫著.html</w:t>
      </w:r>
    </w:p>
    <w:p>
      <w:r>
        <w:t>ダイヤモンド社 出版图书：https://www.jiaokey.com/tag/ダイヤモンド社.html</w:t>
      </w:r>
    </w:p>
    <w:p>
      <w:r>
        <w:t>关键词搜索：https://www.jiaokey.com/tag/自己を生きる:人生において何を実現すべきか.第2版.html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