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学級·学年経営案と学級経営評価</w:t>
      </w:r>
    </w:p>
    <w:p>
      <w:r>
        <w:rPr>
          <w:rFonts w:ascii="宋体" w:hAnsi="宋体" w:eastAsia="宋体"/>
          <w:sz w:val="24"/>
        </w:rPr>
        <w:t>福代昭二編集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学級·学年経営案と学級経営評価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福代昭二編集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本书出售、求购地址：https://www.jiaokey.com/book/detail/40623946.html</w:t>
      </w:r>
    </w:p>
    <w:p>
      <w:r>
        <w:t>更多相关图书推荐：https://www.jiaokey.com</w:t>
      </w:r>
    </w:p>
    <w:p>
      <w:r>
        <w:t>福代昭二編集 其他作品：https://www.jiaokey.com/tag/福代昭二編集.html</w:t>
      </w:r>
    </w:p>
    <w:p>
      <w:r>
        <w:t>第一法規 出版图书：https://www.jiaokey.com/tag/第一法規.html</w:t>
      </w:r>
    </w:p>
    <w:p>
      <w:r>
        <w:t>关键词搜索：https://www.jiaokey.com/tag/学級·学年経営案と学級経営評価.html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