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一緒がいいならなぜ分けた:特殊学級の中から</w:t>
      </w:r>
    </w:p>
    <w:p>
      <w:r>
        <w:rPr>
          <w:rFonts w:ascii="宋体" w:hAnsi="宋体" w:eastAsia="宋体"/>
          <w:sz w:val="24"/>
        </w:rPr>
        <w:t>北村小夜著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一緒がいいならなぜ分けた:特殊学級の中から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北村小夜著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本书出售、求购地址：https://www.jiaokey.com/book/detail/40623974.html</w:t>
      </w:r>
    </w:p>
    <w:p>
      <w:r>
        <w:t>更多相关图书推荐：https://www.jiaokey.com</w:t>
      </w:r>
    </w:p>
    <w:p>
      <w:r>
        <w:t>北村小夜著 其他作品：https://www.jiaokey.com/tag/北村小夜著.html</w:t>
      </w:r>
    </w:p>
    <w:p>
      <w:r>
        <w:t>現代書館 出版图书：https://www.jiaokey.com/tag/現代書館.html</w:t>
      </w:r>
    </w:p>
    <w:p>
      <w:r>
        <w:t>关键词搜索：https://www.jiaokey.com/tag/一緒がいいならなぜ分けた:特殊学級の中から.html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