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大倭二十四孝:元禄十一年板複製 下</w:t>
      </w:r>
    </w:p>
    <w:p>
      <w:r>
        <w:rPr>
          <w:rFonts w:ascii="宋体" w:hAnsi="宋体" w:eastAsia="宋体"/>
          <w:sz w:val="24"/>
        </w:rPr>
        <w:t>浅井了意著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大倭二十四孝:元禄十一年板複製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浅井了意著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本书出售、求购地址：https://www.jiaokey.com/book/detail/40628014.html</w:t>
      </w:r>
    </w:p>
    <w:p>
      <w:r>
        <w:t>更多相关图书推荐：https://www.jiaokey.com</w:t>
      </w:r>
    </w:p>
    <w:p>
      <w:r>
        <w:t>浅井了意著 其他作品：https://www.jiaokey.com/tag/浅井了意著.html</w:t>
      </w:r>
    </w:p>
    <w:p>
      <w:r>
        <w:t>古典文庫 出版图书：https://www.jiaokey.com/tag/古典文庫.html</w:t>
      </w:r>
    </w:p>
    <w:p>
      <w:r>
        <w:t>关键词搜索：https://www.jiaokey.com/tag/大倭二十四孝:元禄十一年板複製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