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劇的言語</w:t>
      </w:r>
    </w:p>
    <w:p>
      <w:r>
        <w:rPr>
          <w:rFonts w:ascii="宋体" w:hAnsi="宋体" w:eastAsia="宋体"/>
          <w:sz w:val="24"/>
        </w:rPr>
        <w:t>鈴木忠志，中村雄二郎対話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劇的言語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鈴木忠志，中村雄二郎対話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エッソ·スタンダード石油広報部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本书出售、求购地址：https://www.jiaokey.com/book/detail/40633242.html</w:t>
      </w:r>
    </w:p>
    <w:p>
      <w:r>
        <w:t>更多相关图书推荐：https://www.jiaokey.com</w:t>
      </w:r>
    </w:p>
    <w:p>
      <w:r>
        <w:t>鈴木忠志，中村雄二郎対話 其他作品：https://www.jiaokey.com/tag/鈴木忠志，中村雄二郎対話.html</w:t>
      </w:r>
    </w:p>
    <w:p>
      <w:r>
        <w:t>エッソ·スタンダード石油広報部 出版图书：https://www.jiaokey.com/tag/エッソ·スタンダード石油広報部.html</w:t>
      </w:r>
    </w:p>
    <w:p>
      <w:r>
        <w:t>关键词搜索：https://www.jiaokey.com/tag/劇的言語.html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