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食品の低温管理:低温管理食品の品質管理のあり方と低温流通施設整備の方向</w:t>
      </w:r>
    </w:p>
    <w:p>
      <w:r>
        <w:rPr>
          <w:rFonts w:ascii="宋体" w:hAnsi="宋体" w:eastAsia="宋体"/>
          <w:sz w:val="24"/>
        </w:rPr>
        <w:t>食品低温流通推進協議会編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食品の低温管理:低温管理食品の品質管理のあり方と低温流通施設整備の方向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食品低温流通推進協議会編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本书出售、求购地址：https://www.jiaokey.com/book/detail/40639346.html</w:t>
      </w:r>
    </w:p>
    <w:p>
      <w:r>
        <w:t>更多相关图书推荐：https://www.jiaokey.com</w:t>
      </w:r>
    </w:p>
    <w:p>
      <w:r>
        <w:t>食品低温流通推進協議会編 其他作品：https://www.jiaokey.com/tag/食品低温流通推進協議会編.html</w:t>
      </w:r>
    </w:p>
    <w:p>
      <w:r>
        <w:t>農林統計協会 出版图书：https://www.jiaokey.com/tag/農林統計協会.html</w:t>
      </w:r>
    </w:p>
    <w:p>
      <w:r>
        <w:t>关键词搜索：https://www.jiaokey.com/tag/食品の低温管理:低温管理食品の品質管理のあり方と低温流通施設整備の方向.html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