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翻訳の常識:読解力から翻訳力へ</w:t>
      </w:r>
    </w:p>
    <w:p>
      <w:r>
        <w:rPr>
          <w:rFonts w:ascii="宋体" w:hAnsi="宋体" w:eastAsia="宋体"/>
          <w:sz w:val="24"/>
        </w:rPr>
        <w:t>朱牟田夏雄著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翻訳の常識:読解力から翻訳力へ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朱牟田夏雄著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本书出售、求购地址：https://www.jiaokey.com/book/detail/40646642.html</w:t>
      </w:r>
    </w:p>
    <w:p>
      <w:r>
        <w:t>更多相关图书推荐：https://www.jiaokey.com</w:t>
      </w:r>
    </w:p>
    <w:p>
      <w:r>
        <w:t>朱牟田夏雄著 其他作品：https://www.jiaokey.com/tag/朱牟田夏雄著.html</w:t>
      </w:r>
    </w:p>
    <w:p>
      <w:r>
        <w:t>八潮出版社 出版图书：https://www.jiaokey.com/tag/八潮出版社.html</w:t>
      </w:r>
    </w:p>
    <w:p>
      <w:r>
        <w:t>关键词搜索：https://www.jiaokey.com/tag/翻訳の常識:読解力から翻訳力へ.html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