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これだけは知っておきたい日本語教育のための基礎表現50とその教え方</w:t>
      </w:r>
    </w:p>
    <w:p>
      <w:r>
        <w:rPr>
          <w:rFonts w:ascii="宋体" w:hAnsi="宋体" w:eastAsia="宋体"/>
          <w:sz w:val="24"/>
        </w:rPr>
        <w:t>富田隆行著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これだけは知っておきたい日本語教育のための基礎表現50とその教え方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本书出售、求购地址：https://www.jiaokey.com/book/detail/40646753.html</w:t>
      </w:r>
    </w:p>
    <w:p>
      <w:r>
        <w:t>更多相关图书推荐：https://www.jiaokey.com</w:t>
      </w:r>
    </w:p>
    <w:p>
      <w:r>
        <w:t>富田隆行著 其他作品：https://www.jiaokey.com/tag/富田隆行著.html</w:t>
      </w:r>
    </w:p>
    <w:p>
      <w:r>
        <w:t>凡人社 出版图书：https://www.jiaokey.com/tag/凡人社.html</w:t>
      </w:r>
    </w:p>
    <w:p>
      <w:r>
        <w:t>关键词搜索：https://www.jiaokey.com/tag/これだけは知っておきたい日本語教育のための基礎表現50とその教え方.html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