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横光利一の文学と生涯:没後三十年記念集</w:t>
      </w:r>
    </w:p>
    <w:p>
      <w:r>
        <w:rPr>
          <w:rFonts w:ascii="宋体" w:hAnsi="宋体" w:eastAsia="宋体"/>
          <w:sz w:val="24"/>
        </w:rPr>
        <w:t>由良哲次編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横光利一の文学と生涯:没後三十年記念集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由良哲次編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本书出售、求购地址：https://www.jiaokey.com/book/detail/40646948.html</w:t>
      </w:r>
    </w:p>
    <w:p>
      <w:r>
        <w:t>更多相关图书推荐：https://www.jiaokey.com</w:t>
      </w:r>
    </w:p>
    <w:p>
      <w:r>
        <w:t>由良哲次編 其他作品：https://www.jiaokey.com/tag/由良哲次編.html</w:t>
      </w:r>
    </w:p>
    <w:p>
      <w:r>
        <w:t>桜楓社 出版图书：https://www.jiaokey.com/tag/桜楓社.html</w:t>
      </w:r>
    </w:p>
    <w:p>
      <w:r>
        <w:t>关键词搜索：https://www.jiaokey.com/tag/横光利一の文学と生涯:没後三十年記念集.html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